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DDEE841">
      <w:pPr>
        <w:jc w:val="center"/>
        <w:rPr>
          <w:rFonts w:ascii="黑体" w:hAnsi="黑体" w:eastAsia="黑体"/>
          <w:sz w:val="32"/>
        </w:rPr>
      </w:pPr>
      <w:r>
        <w:rPr>
          <w:rFonts w:ascii="黑体" w:hAnsi="黑体" w:eastAsia="黑体"/>
          <w:sz w:val="32"/>
        </w:rPr>
        <w:t>青岛银行</w:t>
      </w:r>
      <w:r>
        <w:rPr>
          <w:rFonts w:hint="eastAsia" w:ascii="黑体" w:hAnsi="黑体" w:eastAsia="黑体"/>
          <w:sz w:val="32"/>
        </w:rPr>
        <w:t>结构性存款产品</w:t>
      </w:r>
      <w:r>
        <w:rPr>
          <w:rFonts w:ascii="黑体" w:hAnsi="黑体" w:eastAsia="黑体"/>
          <w:sz w:val="32"/>
        </w:rPr>
        <w:t>发行</w:t>
      </w:r>
      <w:r>
        <w:rPr>
          <w:rFonts w:hint="eastAsia" w:ascii="黑体" w:hAnsi="黑体" w:eastAsia="黑体"/>
          <w:sz w:val="32"/>
        </w:rPr>
        <w:t>报告</w:t>
      </w:r>
    </w:p>
    <w:p w14:paraId="2A444C27"/>
    <w:p w14:paraId="1EE81E9F">
      <w:pPr>
        <w:rPr>
          <w:sz w:val="28"/>
        </w:rPr>
      </w:pPr>
      <w:r>
        <w:rPr>
          <w:sz w:val="28"/>
        </w:rPr>
        <w:t>尊敬的客户：</w:t>
      </w:r>
    </w:p>
    <w:p w14:paraId="1671DBF7">
      <w:pPr>
        <w:rPr>
          <w:sz w:val="28"/>
        </w:rPr>
      </w:pPr>
      <w:r>
        <w:rPr>
          <w:rFonts w:hint="eastAsia"/>
          <w:sz w:val="28"/>
        </w:rPr>
        <w:t xml:space="preserve">   </w:t>
      </w:r>
      <w:r>
        <w:rPr>
          <w:rFonts w:hint="eastAsia" w:asciiTheme="majorEastAsia" w:eastAsiaTheme="majorEastAsia"/>
          <w:color w:val="333333"/>
          <w:sz w:val="28"/>
          <w:szCs w:val="28"/>
        </w:rPr>
        <w:t xml:space="preserve"> </w:t>
      </w:r>
      <w:r>
        <w:rPr>
          <w:rFonts w:asciiTheme="majorEastAsia" w:eastAsiaTheme="majorEastAsia"/>
          <w:color w:val="333333"/>
          <w:sz w:val="28"/>
          <w:szCs w:val="28"/>
        </w:rPr>
        <w:t>青岛银行于</w:t>
      </w:r>
      <w:r>
        <w:rPr>
          <w:rFonts w:hint="eastAsia" w:asciiTheme="majorEastAsia" w:eastAsiaTheme="majorEastAsia"/>
          <w:color w:val="333333"/>
          <w:sz w:val="28"/>
          <w:szCs w:val="28"/>
        </w:rPr>
        <w:t>202</w:t>
      </w:r>
      <w:r>
        <w:rPr>
          <w:rFonts w:hint="eastAsia" w:asciiTheme="majorEastAsia" w:eastAsiaTheme="majorEastAsia"/>
          <w:color w:val="333333"/>
          <w:sz w:val="28"/>
          <w:szCs w:val="28"/>
          <w:lang w:val="en-US" w:eastAsia="zh-CN"/>
        </w:rPr>
        <w:t>5</w:t>
      </w:r>
      <w:r>
        <w:rPr>
          <w:rFonts w:hint="eastAsia" w:asciiTheme="majorEastAsia" w:eastAsiaTheme="majorEastAsia"/>
          <w:color w:val="333333"/>
          <w:sz w:val="28"/>
          <w:szCs w:val="28"/>
        </w:rPr>
        <w:t>年</w:t>
      </w:r>
      <w:r>
        <w:rPr>
          <w:rFonts w:hint="eastAsia" w:asciiTheme="majorEastAsia" w:eastAsiaTheme="majorEastAsia"/>
          <w:color w:val="333333"/>
          <w:sz w:val="28"/>
          <w:szCs w:val="28"/>
          <w:lang w:val="en-US" w:eastAsia="zh-CN"/>
        </w:rPr>
        <w:t>4</w:t>
      </w:r>
      <w:r>
        <w:rPr>
          <w:rFonts w:hint="eastAsia" w:asciiTheme="majorEastAsia" w:eastAsiaTheme="majorEastAsia"/>
          <w:color w:val="333333"/>
          <w:sz w:val="28"/>
          <w:szCs w:val="28"/>
        </w:rPr>
        <w:t>月</w:t>
      </w:r>
      <w:r>
        <w:rPr>
          <w:rFonts w:hint="eastAsia" w:asciiTheme="majorEastAsia" w:eastAsiaTheme="majorEastAsia"/>
          <w:color w:val="333333"/>
          <w:sz w:val="28"/>
          <w:szCs w:val="28"/>
          <w:lang w:val="en-US" w:eastAsia="zh-CN"/>
        </w:rPr>
        <w:t>25</w:t>
      </w:r>
      <w:r>
        <w:rPr>
          <w:rFonts w:hint="eastAsia" w:asciiTheme="majorEastAsia" w:eastAsiaTheme="majorEastAsia"/>
          <w:color w:val="333333"/>
          <w:sz w:val="28"/>
          <w:szCs w:val="28"/>
        </w:rPr>
        <w:t>日至202</w:t>
      </w:r>
      <w:r>
        <w:rPr>
          <w:rFonts w:hint="eastAsia" w:asciiTheme="majorEastAsia" w:eastAsiaTheme="majorEastAsia"/>
          <w:color w:val="333333"/>
          <w:sz w:val="28"/>
          <w:szCs w:val="28"/>
          <w:lang w:val="en-US" w:eastAsia="zh-CN"/>
        </w:rPr>
        <w:t>5</w:t>
      </w:r>
      <w:r>
        <w:rPr>
          <w:rFonts w:hint="eastAsia" w:asciiTheme="majorEastAsia" w:eastAsiaTheme="majorEastAsia"/>
          <w:color w:val="333333"/>
          <w:sz w:val="28"/>
          <w:szCs w:val="28"/>
        </w:rPr>
        <w:t>年</w:t>
      </w:r>
      <w:r>
        <w:rPr>
          <w:rFonts w:hint="eastAsia" w:asciiTheme="majorEastAsia" w:eastAsiaTheme="majorEastAsia"/>
          <w:color w:val="333333"/>
          <w:sz w:val="28"/>
          <w:szCs w:val="28"/>
          <w:lang w:val="en-US" w:eastAsia="zh-CN"/>
        </w:rPr>
        <w:t>4</w:t>
      </w:r>
      <w:r>
        <w:rPr>
          <w:rFonts w:hint="eastAsia" w:asciiTheme="majorEastAsia" w:eastAsiaTheme="majorEastAsia"/>
          <w:color w:val="333333"/>
          <w:sz w:val="28"/>
          <w:szCs w:val="28"/>
        </w:rPr>
        <w:t>月</w:t>
      </w:r>
      <w:r>
        <w:rPr>
          <w:rFonts w:hint="eastAsia" w:asciiTheme="majorEastAsia" w:eastAsiaTheme="majorEastAsia"/>
          <w:color w:val="333333"/>
          <w:sz w:val="28"/>
          <w:szCs w:val="28"/>
          <w:lang w:val="en-US" w:eastAsia="zh-CN"/>
        </w:rPr>
        <w:t>30</w:t>
      </w:r>
      <w:r>
        <w:rPr>
          <w:rFonts w:hint="eastAsia" w:asciiTheme="majorEastAsia" w:eastAsiaTheme="majorEastAsia"/>
          <w:color w:val="333333"/>
          <w:sz w:val="28"/>
          <w:szCs w:val="28"/>
        </w:rPr>
        <w:t>日</w:t>
      </w:r>
      <w:r>
        <w:rPr>
          <w:rFonts w:asciiTheme="majorEastAsia" w:eastAsiaTheme="majorEastAsia"/>
          <w:color w:val="333333"/>
          <w:sz w:val="28"/>
          <w:szCs w:val="28"/>
        </w:rPr>
        <w:t>发</w:t>
      </w:r>
      <w:r>
        <w:rPr>
          <w:rFonts w:hint="eastAsia" w:asciiTheme="majorEastAsia" w:eastAsiaTheme="majorEastAsia"/>
          <w:color w:val="333333"/>
          <w:sz w:val="28"/>
          <w:szCs w:val="28"/>
        </w:rPr>
        <w:t>行结构性存款产品</w:t>
      </w:r>
      <w:r>
        <w:rPr>
          <w:rFonts w:asciiTheme="majorEastAsia" w:eastAsiaTheme="majorEastAsia"/>
          <w:color w:val="333333"/>
          <w:sz w:val="28"/>
          <w:szCs w:val="28"/>
        </w:rPr>
        <w:t>。</w:t>
      </w:r>
      <w:r>
        <w:rPr>
          <w:rFonts w:hint="eastAsia" w:asciiTheme="majorEastAsia" w:eastAsiaTheme="majorEastAsia"/>
          <w:color w:val="333333"/>
          <w:sz w:val="28"/>
          <w:szCs w:val="28"/>
        </w:rPr>
        <w:t>具体信息如下：</w:t>
      </w:r>
    </w:p>
    <w:tbl>
      <w:tblPr>
        <w:tblStyle w:val="5"/>
        <w:tblW w:w="949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4"/>
        <w:gridCol w:w="1276"/>
        <w:gridCol w:w="1276"/>
        <w:gridCol w:w="1275"/>
        <w:gridCol w:w="993"/>
        <w:gridCol w:w="1701"/>
        <w:gridCol w:w="850"/>
        <w:gridCol w:w="1418"/>
      </w:tblGrid>
      <w:tr w14:paraId="57AC44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9" w:hRule="atLeast"/>
          <w:jc w:val="center"/>
        </w:trPr>
        <w:tc>
          <w:tcPr>
            <w:tcW w:w="704" w:type="dxa"/>
          </w:tcPr>
          <w:p w14:paraId="257C1B92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客户</w:t>
            </w:r>
          </w:p>
          <w:p w14:paraId="5F23D653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类型</w:t>
            </w:r>
          </w:p>
        </w:tc>
        <w:tc>
          <w:tcPr>
            <w:tcW w:w="1276" w:type="dxa"/>
          </w:tcPr>
          <w:p w14:paraId="7FC08EC4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挂钩标的</w:t>
            </w:r>
          </w:p>
        </w:tc>
        <w:tc>
          <w:tcPr>
            <w:tcW w:w="1276" w:type="dxa"/>
          </w:tcPr>
          <w:p w14:paraId="25BDC93F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成立日</w:t>
            </w:r>
          </w:p>
        </w:tc>
        <w:tc>
          <w:tcPr>
            <w:tcW w:w="1275" w:type="dxa"/>
          </w:tcPr>
          <w:p w14:paraId="39F42A46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到期日</w:t>
            </w:r>
          </w:p>
        </w:tc>
        <w:tc>
          <w:tcPr>
            <w:tcW w:w="993" w:type="dxa"/>
          </w:tcPr>
          <w:p w14:paraId="5C7B3D64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期限（天）</w:t>
            </w:r>
          </w:p>
        </w:tc>
        <w:tc>
          <w:tcPr>
            <w:tcW w:w="1701" w:type="dxa"/>
          </w:tcPr>
          <w:p w14:paraId="457F1596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发行规模</w:t>
            </w:r>
          </w:p>
          <w:p w14:paraId="32134FA1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（元）</w:t>
            </w:r>
          </w:p>
        </w:tc>
        <w:tc>
          <w:tcPr>
            <w:tcW w:w="850" w:type="dxa"/>
          </w:tcPr>
          <w:p w14:paraId="63EACE92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币种</w:t>
            </w:r>
          </w:p>
        </w:tc>
        <w:tc>
          <w:tcPr>
            <w:tcW w:w="1418" w:type="dxa"/>
          </w:tcPr>
          <w:p w14:paraId="063F6282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产品类型</w:t>
            </w:r>
          </w:p>
        </w:tc>
      </w:tr>
      <w:tr w14:paraId="670869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  <w:jc w:val="center"/>
        </w:trPr>
        <w:tc>
          <w:tcPr>
            <w:tcW w:w="704" w:type="dxa"/>
          </w:tcPr>
          <w:p w14:paraId="0547026D">
            <w:pPr>
              <w:rPr>
                <w:sz w:val="20"/>
                <w:szCs w:val="20"/>
              </w:rPr>
            </w:pPr>
            <w:bookmarkStart w:id="0" w:name="_GoBack" w:colFirst="2" w:colLast="5"/>
            <w:r>
              <w:rPr>
                <w:rFonts w:hint="eastAsia"/>
                <w:sz w:val="20"/>
                <w:szCs w:val="20"/>
              </w:rPr>
              <w:t>零售客户</w:t>
            </w:r>
          </w:p>
        </w:tc>
        <w:tc>
          <w:tcPr>
            <w:tcW w:w="1276" w:type="dxa"/>
          </w:tcPr>
          <w:p w14:paraId="454B699F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hint="eastAsia" w:ascii="Arial" w:hAnsi="Arial" w:cs="Arial"/>
                <w:sz w:val="20"/>
                <w:szCs w:val="20"/>
              </w:rPr>
              <w:t>欧元兑</w:t>
            </w:r>
          </w:p>
          <w:p w14:paraId="688B6030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hint="eastAsia" w:ascii="Arial" w:hAnsi="Arial" w:cs="Arial"/>
                <w:sz w:val="20"/>
                <w:szCs w:val="20"/>
              </w:rPr>
              <w:t>美元汇率</w:t>
            </w:r>
          </w:p>
        </w:tc>
        <w:tc>
          <w:tcPr>
            <w:tcW w:w="1276" w:type="dxa"/>
            <w:vAlign w:val="center"/>
          </w:tcPr>
          <w:p w14:paraId="55EC6E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2025/4/25</w:t>
            </w:r>
          </w:p>
        </w:tc>
        <w:tc>
          <w:tcPr>
            <w:tcW w:w="1275" w:type="dxa"/>
            <w:vAlign w:val="center"/>
          </w:tcPr>
          <w:p w14:paraId="2C1D88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2025/6/26</w:t>
            </w:r>
          </w:p>
        </w:tc>
        <w:tc>
          <w:tcPr>
            <w:tcW w:w="993" w:type="dxa"/>
            <w:vAlign w:val="center"/>
          </w:tcPr>
          <w:p w14:paraId="048EC8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62 </w:t>
            </w:r>
          </w:p>
        </w:tc>
        <w:tc>
          <w:tcPr>
            <w:tcW w:w="1701" w:type="dxa"/>
            <w:vAlign w:val="center"/>
          </w:tcPr>
          <w:p w14:paraId="31EF16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198,907,000.00 </w:t>
            </w:r>
          </w:p>
        </w:tc>
        <w:tc>
          <w:tcPr>
            <w:tcW w:w="850" w:type="dxa"/>
            <w:vAlign w:val="center"/>
          </w:tcPr>
          <w:p w14:paraId="3F98ED52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hint="eastAsia" w:ascii="Arial" w:hAnsi="Arial" w:cs="Arial"/>
                <w:sz w:val="20"/>
                <w:szCs w:val="20"/>
              </w:rPr>
              <w:t>人民币</w:t>
            </w:r>
          </w:p>
        </w:tc>
        <w:tc>
          <w:tcPr>
            <w:tcW w:w="1418" w:type="dxa"/>
            <w:vAlign w:val="center"/>
          </w:tcPr>
          <w:p w14:paraId="48A17B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hint="eastAsia" w:ascii="Arial" w:hAnsi="Arial" w:cs="Arial"/>
                <w:sz w:val="20"/>
                <w:szCs w:val="20"/>
              </w:rPr>
              <w:t>保本浮动</w:t>
            </w:r>
            <w:r>
              <w:rPr>
                <w:rFonts w:ascii="Arial" w:hAnsi="Arial" w:cs="Arial"/>
                <w:sz w:val="20"/>
                <w:szCs w:val="20"/>
              </w:rPr>
              <w:t>收益</w:t>
            </w:r>
          </w:p>
        </w:tc>
      </w:tr>
      <w:tr w14:paraId="297794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  <w:jc w:val="center"/>
        </w:trPr>
        <w:tc>
          <w:tcPr>
            <w:tcW w:w="704" w:type="dxa"/>
            <w:vAlign w:val="top"/>
          </w:tcPr>
          <w:p w14:paraId="121A6CCB">
            <w:pPr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零售客户</w:t>
            </w:r>
          </w:p>
        </w:tc>
        <w:tc>
          <w:tcPr>
            <w:tcW w:w="1276" w:type="dxa"/>
            <w:vAlign w:val="top"/>
          </w:tcPr>
          <w:p w14:paraId="6C75A31E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hint="eastAsia" w:ascii="Arial" w:hAnsi="Arial" w:cs="Arial"/>
                <w:sz w:val="20"/>
                <w:szCs w:val="20"/>
              </w:rPr>
              <w:t>欧元兑</w:t>
            </w:r>
          </w:p>
          <w:p w14:paraId="476EE95F">
            <w:pPr>
              <w:widowControl/>
              <w:jc w:val="center"/>
              <w:rPr>
                <w:rFonts w:hint="eastAsia" w:ascii="Arial" w:hAnsi="Arial" w:cs="Arial"/>
                <w:sz w:val="20"/>
                <w:szCs w:val="20"/>
              </w:rPr>
            </w:pPr>
            <w:r>
              <w:rPr>
                <w:rFonts w:hint="eastAsia" w:ascii="Arial" w:hAnsi="Arial" w:cs="Arial"/>
                <w:sz w:val="20"/>
                <w:szCs w:val="20"/>
              </w:rPr>
              <w:t>美元汇率</w:t>
            </w:r>
          </w:p>
        </w:tc>
        <w:tc>
          <w:tcPr>
            <w:tcW w:w="1276" w:type="dxa"/>
            <w:vAlign w:val="center"/>
          </w:tcPr>
          <w:p w14:paraId="697DAC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2025/4/25</w:t>
            </w:r>
          </w:p>
        </w:tc>
        <w:tc>
          <w:tcPr>
            <w:tcW w:w="1275" w:type="dxa"/>
            <w:vAlign w:val="center"/>
          </w:tcPr>
          <w:p w14:paraId="4DBB70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2025/10/22</w:t>
            </w:r>
          </w:p>
        </w:tc>
        <w:tc>
          <w:tcPr>
            <w:tcW w:w="993" w:type="dxa"/>
            <w:vAlign w:val="center"/>
          </w:tcPr>
          <w:p w14:paraId="6036A3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180 </w:t>
            </w:r>
          </w:p>
        </w:tc>
        <w:tc>
          <w:tcPr>
            <w:tcW w:w="1701" w:type="dxa"/>
            <w:vAlign w:val="center"/>
          </w:tcPr>
          <w:p w14:paraId="04E930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199,699,000.00 </w:t>
            </w:r>
          </w:p>
        </w:tc>
        <w:tc>
          <w:tcPr>
            <w:tcW w:w="850" w:type="dxa"/>
            <w:vAlign w:val="center"/>
          </w:tcPr>
          <w:p w14:paraId="0419D108">
            <w:pPr>
              <w:widowControl/>
              <w:jc w:val="center"/>
              <w:rPr>
                <w:rFonts w:hint="eastAsia" w:ascii="Arial" w:hAnsi="Arial" w:cs="Arial"/>
                <w:sz w:val="20"/>
                <w:szCs w:val="20"/>
              </w:rPr>
            </w:pPr>
            <w:r>
              <w:rPr>
                <w:rFonts w:hint="eastAsia" w:ascii="Arial" w:hAnsi="Arial" w:cs="Arial"/>
                <w:sz w:val="20"/>
                <w:szCs w:val="20"/>
              </w:rPr>
              <w:t>人民币</w:t>
            </w:r>
          </w:p>
        </w:tc>
        <w:tc>
          <w:tcPr>
            <w:tcW w:w="1418" w:type="dxa"/>
            <w:vAlign w:val="center"/>
          </w:tcPr>
          <w:p w14:paraId="7E3D85CA">
            <w:pPr>
              <w:jc w:val="center"/>
              <w:rPr>
                <w:rFonts w:hint="eastAsia" w:ascii="Arial" w:hAnsi="Arial" w:cs="Arial"/>
                <w:sz w:val="20"/>
                <w:szCs w:val="20"/>
              </w:rPr>
            </w:pPr>
            <w:r>
              <w:rPr>
                <w:rFonts w:hint="eastAsia" w:ascii="Arial" w:hAnsi="Arial" w:cs="Arial"/>
                <w:sz w:val="20"/>
                <w:szCs w:val="20"/>
              </w:rPr>
              <w:t>保本浮动</w:t>
            </w:r>
            <w:r>
              <w:rPr>
                <w:rFonts w:ascii="Arial" w:hAnsi="Arial" w:cs="Arial"/>
                <w:sz w:val="20"/>
                <w:szCs w:val="20"/>
              </w:rPr>
              <w:t>收益</w:t>
            </w:r>
          </w:p>
        </w:tc>
      </w:tr>
      <w:tr w14:paraId="5B80CF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  <w:jc w:val="center"/>
        </w:trPr>
        <w:tc>
          <w:tcPr>
            <w:tcW w:w="704" w:type="dxa"/>
            <w:vAlign w:val="top"/>
          </w:tcPr>
          <w:p w14:paraId="61F7EDC5">
            <w:pPr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零售客户</w:t>
            </w:r>
          </w:p>
        </w:tc>
        <w:tc>
          <w:tcPr>
            <w:tcW w:w="1276" w:type="dxa"/>
            <w:vAlign w:val="top"/>
          </w:tcPr>
          <w:p w14:paraId="7A3329C6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hint="eastAsia" w:ascii="Arial" w:hAnsi="Arial" w:cs="Arial"/>
                <w:sz w:val="20"/>
                <w:szCs w:val="20"/>
              </w:rPr>
              <w:t>欧元兑</w:t>
            </w:r>
          </w:p>
          <w:p w14:paraId="6AAC308A">
            <w:pPr>
              <w:widowControl/>
              <w:jc w:val="center"/>
              <w:rPr>
                <w:rFonts w:hint="eastAsia" w:ascii="Arial" w:hAnsi="Arial" w:cs="Arial"/>
                <w:sz w:val="20"/>
                <w:szCs w:val="20"/>
              </w:rPr>
            </w:pPr>
            <w:r>
              <w:rPr>
                <w:rFonts w:hint="eastAsia" w:ascii="Arial" w:hAnsi="Arial" w:cs="Arial"/>
                <w:sz w:val="20"/>
                <w:szCs w:val="20"/>
              </w:rPr>
              <w:t>美元汇率</w:t>
            </w:r>
          </w:p>
        </w:tc>
        <w:tc>
          <w:tcPr>
            <w:tcW w:w="1276" w:type="dxa"/>
            <w:vAlign w:val="center"/>
          </w:tcPr>
          <w:p w14:paraId="4CD8D4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2025/4/29</w:t>
            </w:r>
          </w:p>
        </w:tc>
        <w:tc>
          <w:tcPr>
            <w:tcW w:w="1275" w:type="dxa"/>
            <w:vAlign w:val="center"/>
          </w:tcPr>
          <w:p w14:paraId="7ECC29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2025/8/7</w:t>
            </w:r>
          </w:p>
        </w:tc>
        <w:tc>
          <w:tcPr>
            <w:tcW w:w="993" w:type="dxa"/>
            <w:vAlign w:val="center"/>
          </w:tcPr>
          <w:p w14:paraId="46FBB6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100 </w:t>
            </w:r>
          </w:p>
        </w:tc>
        <w:tc>
          <w:tcPr>
            <w:tcW w:w="1701" w:type="dxa"/>
            <w:vAlign w:val="center"/>
          </w:tcPr>
          <w:p w14:paraId="4FC8AA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63,200,000.00 </w:t>
            </w:r>
          </w:p>
        </w:tc>
        <w:tc>
          <w:tcPr>
            <w:tcW w:w="850" w:type="dxa"/>
            <w:vAlign w:val="center"/>
          </w:tcPr>
          <w:p w14:paraId="74802432">
            <w:pPr>
              <w:widowControl/>
              <w:jc w:val="center"/>
              <w:rPr>
                <w:rFonts w:hint="eastAsia" w:ascii="Arial" w:hAnsi="Arial" w:cs="Arial"/>
                <w:sz w:val="20"/>
                <w:szCs w:val="20"/>
              </w:rPr>
            </w:pPr>
            <w:r>
              <w:rPr>
                <w:rFonts w:hint="eastAsia" w:ascii="Arial" w:hAnsi="Arial" w:cs="Arial"/>
                <w:sz w:val="20"/>
                <w:szCs w:val="20"/>
              </w:rPr>
              <w:t>人民币</w:t>
            </w:r>
          </w:p>
        </w:tc>
        <w:tc>
          <w:tcPr>
            <w:tcW w:w="1418" w:type="dxa"/>
            <w:vAlign w:val="center"/>
          </w:tcPr>
          <w:p w14:paraId="34F48E9E">
            <w:pPr>
              <w:jc w:val="center"/>
              <w:rPr>
                <w:rFonts w:hint="eastAsia" w:ascii="Arial" w:hAnsi="Arial" w:cs="Arial"/>
                <w:sz w:val="20"/>
                <w:szCs w:val="20"/>
              </w:rPr>
            </w:pPr>
            <w:r>
              <w:rPr>
                <w:rFonts w:hint="eastAsia" w:ascii="Arial" w:hAnsi="Arial" w:cs="Arial"/>
                <w:sz w:val="20"/>
                <w:szCs w:val="20"/>
              </w:rPr>
              <w:t>保本浮动</w:t>
            </w:r>
            <w:r>
              <w:rPr>
                <w:rFonts w:ascii="Arial" w:hAnsi="Arial" w:cs="Arial"/>
                <w:sz w:val="20"/>
                <w:szCs w:val="20"/>
              </w:rPr>
              <w:t>收益</w:t>
            </w:r>
          </w:p>
        </w:tc>
      </w:tr>
      <w:bookmarkEnd w:id="0"/>
    </w:tbl>
    <w:p w14:paraId="3A5EC8B1">
      <w:pPr>
        <w:rPr>
          <w:sz w:val="28"/>
          <w:szCs w:val="24"/>
        </w:rPr>
      </w:pPr>
      <w:r>
        <w:rPr>
          <w:rFonts w:hint="eastAsia"/>
          <w:sz w:val="24"/>
          <w:szCs w:val="24"/>
        </w:rPr>
        <w:t xml:space="preserve">    </w:t>
      </w:r>
      <w:r>
        <w:rPr>
          <w:sz w:val="28"/>
          <w:szCs w:val="24"/>
        </w:rPr>
        <w:t>感谢您对青岛银行的支持。请继续关注我行热销产品。</w:t>
      </w:r>
    </w:p>
    <w:p w14:paraId="7C6C5F7B">
      <w:pPr>
        <w:rPr>
          <w:sz w:val="22"/>
        </w:rPr>
      </w:pPr>
    </w:p>
    <w:p w14:paraId="612DE835">
      <w:pPr>
        <w:ind w:right="1120"/>
        <w:rPr>
          <w:sz w:val="28"/>
          <w:szCs w:val="24"/>
        </w:rPr>
      </w:pPr>
    </w:p>
    <w:p w14:paraId="47CBB2C0">
      <w:pPr>
        <w:jc w:val="right"/>
        <w:rPr>
          <w:sz w:val="28"/>
          <w:szCs w:val="24"/>
        </w:rPr>
      </w:pPr>
      <w:r>
        <w:rPr>
          <w:sz w:val="28"/>
          <w:szCs w:val="24"/>
        </w:rPr>
        <w:t>青岛银行股份有限公司</w:t>
      </w:r>
    </w:p>
    <w:p w14:paraId="7D098AC5">
      <w:pPr>
        <w:jc w:val="right"/>
        <w:rPr>
          <w:sz w:val="28"/>
          <w:szCs w:val="24"/>
        </w:rPr>
      </w:pPr>
      <w:r>
        <w:rPr>
          <w:rFonts w:hint="eastAsia"/>
          <w:sz w:val="28"/>
          <w:szCs w:val="24"/>
        </w:rPr>
        <w:t xml:space="preserve">                               </w:t>
      </w:r>
      <w:r>
        <w:rPr>
          <w:rFonts w:hint="eastAsia" w:asciiTheme="majorEastAsia" w:eastAsiaTheme="majorEastAsia"/>
          <w:color w:val="333333"/>
          <w:sz w:val="28"/>
          <w:szCs w:val="28"/>
        </w:rPr>
        <w:t xml:space="preserve">  202</w:t>
      </w:r>
      <w:r>
        <w:rPr>
          <w:rFonts w:hint="eastAsia" w:asciiTheme="majorEastAsia" w:eastAsiaTheme="majorEastAsia"/>
          <w:color w:val="333333"/>
          <w:sz w:val="28"/>
          <w:szCs w:val="28"/>
          <w:lang w:val="en-US" w:eastAsia="zh-CN"/>
        </w:rPr>
        <w:t>5</w:t>
      </w:r>
      <w:r>
        <w:rPr>
          <w:rFonts w:hint="eastAsia" w:asciiTheme="majorEastAsia" w:eastAsiaTheme="majorEastAsia"/>
          <w:color w:val="333333"/>
          <w:sz w:val="28"/>
          <w:szCs w:val="28"/>
        </w:rPr>
        <w:t>年</w:t>
      </w:r>
      <w:r>
        <w:rPr>
          <w:rFonts w:hint="eastAsia" w:asciiTheme="majorEastAsia" w:eastAsiaTheme="majorEastAsia"/>
          <w:color w:val="333333"/>
          <w:sz w:val="28"/>
          <w:szCs w:val="28"/>
          <w:lang w:val="en-US" w:eastAsia="zh-CN"/>
        </w:rPr>
        <w:t>4</w:t>
      </w:r>
      <w:r>
        <w:rPr>
          <w:rFonts w:hint="eastAsia" w:asciiTheme="majorEastAsia" w:eastAsiaTheme="majorEastAsia"/>
          <w:color w:val="333333"/>
          <w:sz w:val="28"/>
          <w:szCs w:val="28"/>
        </w:rPr>
        <w:t>月</w:t>
      </w:r>
      <w:r>
        <w:rPr>
          <w:rFonts w:hint="eastAsia" w:asciiTheme="majorEastAsia" w:eastAsiaTheme="majorEastAsia"/>
          <w:color w:val="333333"/>
          <w:sz w:val="28"/>
          <w:szCs w:val="28"/>
          <w:lang w:val="en-US" w:eastAsia="zh-CN"/>
        </w:rPr>
        <w:t>30</w:t>
      </w:r>
      <w:r>
        <w:rPr>
          <w:rFonts w:hint="eastAsia" w:asciiTheme="majorEastAsia" w:eastAsiaTheme="majorEastAsia"/>
          <w:color w:val="333333"/>
          <w:sz w:val="28"/>
          <w:szCs w:val="28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TJlODQ5NjliMTBhODYwMjlhNGRiZjQzMTAwNTkyYWIifQ=="/>
  </w:docVars>
  <w:rsids>
    <w:rsidRoot w:val="009B4D6C"/>
    <w:rsid w:val="00000FBB"/>
    <w:rsid w:val="00007814"/>
    <w:rsid w:val="00011622"/>
    <w:rsid w:val="00012762"/>
    <w:rsid w:val="00026F6E"/>
    <w:rsid w:val="00032152"/>
    <w:rsid w:val="000347F3"/>
    <w:rsid w:val="000466A9"/>
    <w:rsid w:val="00046DBC"/>
    <w:rsid w:val="00054BC5"/>
    <w:rsid w:val="0006334A"/>
    <w:rsid w:val="000645A7"/>
    <w:rsid w:val="00074653"/>
    <w:rsid w:val="00081C3F"/>
    <w:rsid w:val="00087F5A"/>
    <w:rsid w:val="00090B0F"/>
    <w:rsid w:val="00094ACD"/>
    <w:rsid w:val="000B2271"/>
    <w:rsid w:val="000B645F"/>
    <w:rsid w:val="000B71BE"/>
    <w:rsid w:val="000D26E3"/>
    <w:rsid w:val="000D3833"/>
    <w:rsid w:val="000E0B65"/>
    <w:rsid w:val="000F12CA"/>
    <w:rsid w:val="00102C70"/>
    <w:rsid w:val="00103210"/>
    <w:rsid w:val="001139F0"/>
    <w:rsid w:val="00120C07"/>
    <w:rsid w:val="00123091"/>
    <w:rsid w:val="00127F8E"/>
    <w:rsid w:val="0013207F"/>
    <w:rsid w:val="001449E9"/>
    <w:rsid w:val="00146AA8"/>
    <w:rsid w:val="001546B6"/>
    <w:rsid w:val="00155EBD"/>
    <w:rsid w:val="00170638"/>
    <w:rsid w:val="0018174F"/>
    <w:rsid w:val="00182BAD"/>
    <w:rsid w:val="001938E8"/>
    <w:rsid w:val="001A13C8"/>
    <w:rsid w:val="001A1927"/>
    <w:rsid w:val="001A3D82"/>
    <w:rsid w:val="001B7345"/>
    <w:rsid w:val="001C32C5"/>
    <w:rsid w:val="001C4CDB"/>
    <w:rsid w:val="001C6878"/>
    <w:rsid w:val="001E13BF"/>
    <w:rsid w:val="001E145D"/>
    <w:rsid w:val="001E2725"/>
    <w:rsid w:val="001E6CCA"/>
    <w:rsid w:val="00205BE2"/>
    <w:rsid w:val="00212579"/>
    <w:rsid w:val="00213BC8"/>
    <w:rsid w:val="00233F3D"/>
    <w:rsid w:val="00234E56"/>
    <w:rsid w:val="00240C5F"/>
    <w:rsid w:val="00247E4A"/>
    <w:rsid w:val="00252B57"/>
    <w:rsid w:val="00254298"/>
    <w:rsid w:val="00264785"/>
    <w:rsid w:val="002656E4"/>
    <w:rsid w:val="00267475"/>
    <w:rsid w:val="0026766B"/>
    <w:rsid w:val="002721F7"/>
    <w:rsid w:val="0027288A"/>
    <w:rsid w:val="002A07DE"/>
    <w:rsid w:val="002A146D"/>
    <w:rsid w:val="002A481A"/>
    <w:rsid w:val="002A5EB6"/>
    <w:rsid w:val="002A776B"/>
    <w:rsid w:val="002B6B97"/>
    <w:rsid w:val="002C2DE2"/>
    <w:rsid w:val="002C40BD"/>
    <w:rsid w:val="002D2223"/>
    <w:rsid w:val="002D27F7"/>
    <w:rsid w:val="002D576A"/>
    <w:rsid w:val="002D7A68"/>
    <w:rsid w:val="00312D37"/>
    <w:rsid w:val="0033423A"/>
    <w:rsid w:val="00342EFF"/>
    <w:rsid w:val="0034365A"/>
    <w:rsid w:val="00345F60"/>
    <w:rsid w:val="00347EAB"/>
    <w:rsid w:val="0035579D"/>
    <w:rsid w:val="003628A0"/>
    <w:rsid w:val="00363941"/>
    <w:rsid w:val="00366E0B"/>
    <w:rsid w:val="0036772E"/>
    <w:rsid w:val="0037419A"/>
    <w:rsid w:val="0037502C"/>
    <w:rsid w:val="00375EEC"/>
    <w:rsid w:val="00384A1E"/>
    <w:rsid w:val="00394BEC"/>
    <w:rsid w:val="003B2531"/>
    <w:rsid w:val="003B3F5E"/>
    <w:rsid w:val="003C0FC4"/>
    <w:rsid w:val="003C36CB"/>
    <w:rsid w:val="003C7C9E"/>
    <w:rsid w:val="003D4CC7"/>
    <w:rsid w:val="003D4F22"/>
    <w:rsid w:val="003D51ED"/>
    <w:rsid w:val="003D5B04"/>
    <w:rsid w:val="003E24DE"/>
    <w:rsid w:val="003E3EEF"/>
    <w:rsid w:val="003E71A2"/>
    <w:rsid w:val="003F5939"/>
    <w:rsid w:val="003F5F95"/>
    <w:rsid w:val="00405F6A"/>
    <w:rsid w:val="0042026E"/>
    <w:rsid w:val="00431A7D"/>
    <w:rsid w:val="0044184F"/>
    <w:rsid w:val="004434E6"/>
    <w:rsid w:val="0046242B"/>
    <w:rsid w:val="00463DB5"/>
    <w:rsid w:val="0046558F"/>
    <w:rsid w:val="00466968"/>
    <w:rsid w:val="004672B9"/>
    <w:rsid w:val="004678BD"/>
    <w:rsid w:val="00475D78"/>
    <w:rsid w:val="00477D4A"/>
    <w:rsid w:val="004828AD"/>
    <w:rsid w:val="00494859"/>
    <w:rsid w:val="004A252B"/>
    <w:rsid w:val="004B0056"/>
    <w:rsid w:val="004B027F"/>
    <w:rsid w:val="004B3500"/>
    <w:rsid w:val="004B5041"/>
    <w:rsid w:val="004B63C3"/>
    <w:rsid w:val="004B7D10"/>
    <w:rsid w:val="004D3C6C"/>
    <w:rsid w:val="004D4756"/>
    <w:rsid w:val="004E6990"/>
    <w:rsid w:val="004F3605"/>
    <w:rsid w:val="005066C8"/>
    <w:rsid w:val="0051388F"/>
    <w:rsid w:val="00516C0E"/>
    <w:rsid w:val="00521C22"/>
    <w:rsid w:val="00527AF4"/>
    <w:rsid w:val="00530DDB"/>
    <w:rsid w:val="00536EAA"/>
    <w:rsid w:val="00542464"/>
    <w:rsid w:val="00547827"/>
    <w:rsid w:val="005556B9"/>
    <w:rsid w:val="00570ADD"/>
    <w:rsid w:val="0057407B"/>
    <w:rsid w:val="005813C0"/>
    <w:rsid w:val="00583198"/>
    <w:rsid w:val="0059089F"/>
    <w:rsid w:val="005B5176"/>
    <w:rsid w:val="005C25C2"/>
    <w:rsid w:val="005C68B2"/>
    <w:rsid w:val="005D079C"/>
    <w:rsid w:val="005F44F9"/>
    <w:rsid w:val="00600598"/>
    <w:rsid w:val="00600D71"/>
    <w:rsid w:val="006145A4"/>
    <w:rsid w:val="00615032"/>
    <w:rsid w:val="00615F44"/>
    <w:rsid w:val="00624663"/>
    <w:rsid w:val="0063507B"/>
    <w:rsid w:val="00637248"/>
    <w:rsid w:val="006413A5"/>
    <w:rsid w:val="00641423"/>
    <w:rsid w:val="006579CB"/>
    <w:rsid w:val="00664BF8"/>
    <w:rsid w:val="00684560"/>
    <w:rsid w:val="00685B03"/>
    <w:rsid w:val="00691E7B"/>
    <w:rsid w:val="006A4A11"/>
    <w:rsid w:val="006A5E85"/>
    <w:rsid w:val="006B4369"/>
    <w:rsid w:val="006B6661"/>
    <w:rsid w:val="006C254A"/>
    <w:rsid w:val="006C6DF6"/>
    <w:rsid w:val="006C7314"/>
    <w:rsid w:val="006D3CC4"/>
    <w:rsid w:val="006E13D5"/>
    <w:rsid w:val="006E2B5B"/>
    <w:rsid w:val="006E2D4F"/>
    <w:rsid w:val="006E2FEA"/>
    <w:rsid w:val="006E3B2F"/>
    <w:rsid w:val="006E4394"/>
    <w:rsid w:val="006E635C"/>
    <w:rsid w:val="00736ACA"/>
    <w:rsid w:val="00737897"/>
    <w:rsid w:val="00752892"/>
    <w:rsid w:val="0076188F"/>
    <w:rsid w:val="007726BB"/>
    <w:rsid w:val="0077740A"/>
    <w:rsid w:val="007A2BFF"/>
    <w:rsid w:val="007B0789"/>
    <w:rsid w:val="007B7F33"/>
    <w:rsid w:val="007C0DD6"/>
    <w:rsid w:val="007C3044"/>
    <w:rsid w:val="007D38E4"/>
    <w:rsid w:val="007F2028"/>
    <w:rsid w:val="007F3DEC"/>
    <w:rsid w:val="007F5ED3"/>
    <w:rsid w:val="00801649"/>
    <w:rsid w:val="00805A74"/>
    <w:rsid w:val="00813D55"/>
    <w:rsid w:val="00821BCB"/>
    <w:rsid w:val="00822454"/>
    <w:rsid w:val="00831B1F"/>
    <w:rsid w:val="008346C7"/>
    <w:rsid w:val="00835F70"/>
    <w:rsid w:val="008508AA"/>
    <w:rsid w:val="008508EC"/>
    <w:rsid w:val="00851EB9"/>
    <w:rsid w:val="00854B8B"/>
    <w:rsid w:val="00860947"/>
    <w:rsid w:val="00871649"/>
    <w:rsid w:val="00874EE5"/>
    <w:rsid w:val="008754DB"/>
    <w:rsid w:val="008800BB"/>
    <w:rsid w:val="00887341"/>
    <w:rsid w:val="008953F7"/>
    <w:rsid w:val="008A62BA"/>
    <w:rsid w:val="008B3455"/>
    <w:rsid w:val="008C0B5F"/>
    <w:rsid w:val="008C0FC2"/>
    <w:rsid w:val="008C28A0"/>
    <w:rsid w:val="008C366C"/>
    <w:rsid w:val="008D1222"/>
    <w:rsid w:val="008D6CF7"/>
    <w:rsid w:val="008E0475"/>
    <w:rsid w:val="008E4DA3"/>
    <w:rsid w:val="0090046B"/>
    <w:rsid w:val="0090674D"/>
    <w:rsid w:val="0091370E"/>
    <w:rsid w:val="009213E4"/>
    <w:rsid w:val="009279ED"/>
    <w:rsid w:val="00933A49"/>
    <w:rsid w:val="00935417"/>
    <w:rsid w:val="0093587B"/>
    <w:rsid w:val="00936EE4"/>
    <w:rsid w:val="00945E64"/>
    <w:rsid w:val="00950C9A"/>
    <w:rsid w:val="00961E4A"/>
    <w:rsid w:val="00977C05"/>
    <w:rsid w:val="00977EF0"/>
    <w:rsid w:val="00984006"/>
    <w:rsid w:val="00986C16"/>
    <w:rsid w:val="00990702"/>
    <w:rsid w:val="009A0192"/>
    <w:rsid w:val="009A1DB6"/>
    <w:rsid w:val="009A6BF0"/>
    <w:rsid w:val="009B19C6"/>
    <w:rsid w:val="009B4D6C"/>
    <w:rsid w:val="009C02F0"/>
    <w:rsid w:val="009C5A08"/>
    <w:rsid w:val="009C5CD3"/>
    <w:rsid w:val="009C6C0E"/>
    <w:rsid w:val="009D01A4"/>
    <w:rsid w:val="009D35A6"/>
    <w:rsid w:val="009D411F"/>
    <w:rsid w:val="009E54ED"/>
    <w:rsid w:val="009F6367"/>
    <w:rsid w:val="009F6D22"/>
    <w:rsid w:val="00A00512"/>
    <w:rsid w:val="00A14BC1"/>
    <w:rsid w:val="00A22D1E"/>
    <w:rsid w:val="00A26B06"/>
    <w:rsid w:val="00A34F4E"/>
    <w:rsid w:val="00A46459"/>
    <w:rsid w:val="00A47FA1"/>
    <w:rsid w:val="00A56E45"/>
    <w:rsid w:val="00A570C1"/>
    <w:rsid w:val="00A619D0"/>
    <w:rsid w:val="00A70942"/>
    <w:rsid w:val="00A73785"/>
    <w:rsid w:val="00A73A7E"/>
    <w:rsid w:val="00A879B9"/>
    <w:rsid w:val="00A92F9E"/>
    <w:rsid w:val="00AA22AB"/>
    <w:rsid w:val="00AB5097"/>
    <w:rsid w:val="00AB5C93"/>
    <w:rsid w:val="00AC552B"/>
    <w:rsid w:val="00AD4154"/>
    <w:rsid w:val="00AD5387"/>
    <w:rsid w:val="00AF49A8"/>
    <w:rsid w:val="00B03B39"/>
    <w:rsid w:val="00B22355"/>
    <w:rsid w:val="00B47CB6"/>
    <w:rsid w:val="00B543B9"/>
    <w:rsid w:val="00B54FA1"/>
    <w:rsid w:val="00B56E8A"/>
    <w:rsid w:val="00B62F83"/>
    <w:rsid w:val="00B66A78"/>
    <w:rsid w:val="00B73915"/>
    <w:rsid w:val="00B8449A"/>
    <w:rsid w:val="00B850F3"/>
    <w:rsid w:val="00B92CB8"/>
    <w:rsid w:val="00B9526B"/>
    <w:rsid w:val="00B978B8"/>
    <w:rsid w:val="00BA1A34"/>
    <w:rsid w:val="00BA421B"/>
    <w:rsid w:val="00BB40A5"/>
    <w:rsid w:val="00BB4C56"/>
    <w:rsid w:val="00BC26FF"/>
    <w:rsid w:val="00BF239B"/>
    <w:rsid w:val="00C113F0"/>
    <w:rsid w:val="00C11EE6"/>
    <w:rsid w:val="00C16932"/>
    <w:rsid w:val="00C24B7E"/>
    <w:rsid w:val="00C24EC1"/>
    <w:rsid w:val="00C25024"/>
    <w:rsid w:val="00C3263B"/>
    <w:rsid w:val="00C450F6"/>
    <w:rsid w:val="00C509A0"/>
    <w:rsid w:val="00C5368A"/>
    <w:rsid w:val="00C62064"/>
    <w:rsid w:val="00C634A2"/>
    <w:rsid w:val="00C66455"/>
    <w:rsid w:val="00C74816"/>
    <w:rsid w:val="00C81826"/>
    <w:rsid w:val="00C90BDD"/>
    <w:rsid w:val="00C91BEF"/>
    <w:rsid w:val="00C91DEA"/>
    <w:rsid w:val="00C958BF"/>
    <w:rsid w:val="00C97944"/>
    <w:rsid w:val="00CA6B09"/>
    <w:rsid w:val="00CC47A7"/>
    <w:rsid w:val="00CD1B98"/>
    <w:rsid w:val="00CD6A80"/>
    <w:rsid w:val="00CD785D"/>
    <w:rsid w:val="00CE690A"/>
    <w:rsid w:val="00CE6A8D"/>
    <w:rsid w:val="00CF6333"/>
    <w:rsid w:val="00D05A8A"/>
    <w:rsid w:val="00D1067F"/>
    <w:rsid w:val="00D10973"/>
    <w:rsid w:val="00D14130"/>
    <w:rsid w:val="00D1786F"/>
    <w:rsid w:val="00D26F12"/>
    <w:rsid w:val="00D50B30"/>
    <w:rsid w:val="00D52E0B"/>
    <w:rsid w:val="00D55266"/>
    <w:rsid w:val="00D60EDC"/>
    <w:rsid w:val="00D64B1A"/>
    <w:rsid w:val="00D66D2D"/>
    <w:rsid w:val="00D72126"/>
    <w:rsid w:val="00D9205B"/>
    <w:rsid w:val="00D9427E"/>
    <w:rsid w:val="00DA3A04"/>
    <w:rsid w:val="00DA7A96"/>
    <w:rsid w:val="00DC10F0"/>
    <w:rsid w:val="00DC617E"/>
    <w:rsid w:val="00DC7DE8"/>
    <w:rsid w:val="00DD0D13"/>
    <w:rsid w:val="00DD5671"/>
    <w:rsid w:val="00DE2C2C"/>
    <w:rsid w:val="00DF1FDA"/>
    <w:rsid w:val="00E0610E"/>
    <w:rsid w:val="00E332AD"/>
    <w:rsid w:val="00E54656"/>
    <w:rsid w:val="00E57B21"/>
    <w:rsid w:val="00E57B8D"/>
    <w:rsid w:val="00E60CC9"/>
    <w:rsid w:val="00E624ED"/>
    <w:rsid w:val="00E62C76"/>
    <w:rsid w:val="00E6382A"/>
    <w:rsid w:val="00E67134"/>
    <w:rsid w:val="00E7717C"/>
    <w:rsid w:val="00E827D9"/>
    <w:rsid w:val="00E873F6"/>
    <w:rsid w:val="00EA783E"/>
    <w:rsid w:val="00EC0740"/>
    <w:rsid w:val="00EC0F64"/>
    <w:rsid w:val="00EC294C"/>
    <w:rsid w:val="00ED29AE"/>
    <w:rsid w:val="00ED340A"/>
    <w:rsid w:val="00ED39A4"/>
    <w:rsid w:val="00EE283A"/>
    <w:rsid w:val="00EE2FFB"/>
    <w:rsid w:val="00EE56DE"/>
    <w:rsid w:val="00EF3DEB"/>
    <w:rsid w:val="00F154D4"/>
    <w:rsid w:val="00F17D5D"/>
    <w:rsid w:val="00F310A2"/>
    <w:rsid w:val="00F37720"/>
    <w:rsid w:val="00F52385"/>
    <w:rsid w:val="00F807FA"/>
    <w:rsid w:val="00FA0A8A"/>
    <w:rsid w:val="00FA19B0"/>
    <w:rsid w:val="00FA48B6"/>
    <w:rsid w:val="00FB156B"/>
    <w:rsid w:val="00FC2E6A"/>
    <w:rsid w:val="00FC656C"/>
    <w:rsid w:val="00FD12B1"/>
    <w:rsid w:val="00FD2DBE"/>
    <w:rsid w:val="00FE333E"/>
    <w:rsid w:val="00FF1218"/>
    <w:rsid w:val="010D427B"/>
    <w:rsid w:val="015F1D03"/>
    <w:rsid w:val="0192652E"/>
    <w:rsid w:val="01BF2DBB"/>
    <w:rsid w:val="0225360C"/>
    <w:rsid w:val="027A6023"/>
    <w:rsid w:val="02F61626"/>
    <w:rsid w:val="030C0A8F"/>
    <w:rsid w:val="042445C1"/>
    <w:rsid w:val="04822C54"/>
    <w:rsid w:val="04A40043"/>
    <w:rsid w:val="04D93C62"/>
    <w:rsid w:val="053F6C4E"/>
    <w:rsid w:val="0682523E"/>
    <w:rsid w:val="0721282E"/>
    <w:rsid w:val="07E60A4C"/>
    <w:rsid w:val="07F81671"/>
    <w:rsid w:val="08B76FC4"/>
    <w:rsid w:val="08D44811"/>
    <w:rsid w:val="092959CA"/>
    <w:rsid w:val="09361F9D"/>
    <w:rsid w:val="09447D44"/>
    <w:rsid w:val="099021E3"/>
    <w:rsid w:val="09DB2D6D"/>
    <w:rsid w:val="0A2D5046"/>
    <w:rsid w:val="0AC725A6"/>
    <w:rsid w:val="0B6368D7"/>
    <w:rsid w:val="0B815150"/>
    <w:rsid w:val="0BF216D1"/>
    <w:rsid w:val="0CA92162"/>
    <w:rsid w:val="0D0A45C2"/>
    <w:rsid w:val="0D1D3A97"/>
    <w:rsid w:val="0D9C051F"/>
    <w:rsid w:val="0E3A2F28"/>
    <w:rsid w:val="0E4466BA"/>
    <w:rsid w:val="0E5E371E"/>
    <w:rsid w:val="0F661726"/>
    <w:rsid w:val="10667503"/>
    <w:rsid w:val="10A7741A"/>
    <w:rsid w:val="10C00446"/>
    <w:rsid w:val="11AA79D7"/>
    <w:rsid w:val="121C60CC"/>
    <w:rsid w:val="12E110C3"/>
    <w:rsid w:val="13653AA2"/>
    <w:rsid w:val="138B265C"/>
    <w:rsid w:val="138E051F"/>
    <w:rsid w:val="14867521"/>
    <w:rsid w:val="14C327D6"/>
    <w:rsid w:val="14E755EF"/>
    <w:rsid w:val="14E76E65"/>
    <w:rsid w:val="15852D62"/>
    <w:rsid w:val="15877055"/>
    <w:rsid w:val="15B53786"/>
    <w:rsid w:val="161A49C4"/>
    <w:rsid w:val="161B1EB0"/>
    <w:rsid w:val="17324856"/>
    <w:rsid w:val="17643E48"/>
    <w:rsid w:val="179F7397"/>
    <w:rsid w:val="18963938"/>
    <w:rsid w:val="18AF5EEB"/>
    <w:rsid w:val="19487651"/>
    <w:rsid w:val="19ED4168"/>
    <w:rsid w:val="1ADC6D40"/>
    <w:rsid w:val="1C71644E"/>
    <w:rsid w:val="1CD51C99"/>
    <w:rsid w:val="1DCC59BC"/>
    <w:rsid w:val="1E9D0B22"/>
    <w:rsid w:val="1E9F1C12"/>
    <w:rsid w:val="1FCD6C57"/>
    <w:rsid w:val="1FDF698A"/>
    <w:rsid w:val="20407537"/>
    <w:rsid w:val="20895274"/>
    <w:rsid w:val="20D12BB7"/>
    <w:rsid w:val="22714C61"/>
    <w:rsid w:val="22A71A70"/>
    <w:rsid w:val="22E36792"/>
    <w:rsid w:val="23113306"/>
    <w:rsid w:val="24585BD9"/>
    <w:rsid w:val="248564B2"/>
    <w:rsid w:val="25032008"/>
    <w:rsid w:val="265F50CC"/>
    <w:rsid w:val="273274D6"/>
    <w:rsid w:val="274C1D76"/>
    <w:rsid w:val="27810B53"/>
    <w:rsid w:val="27E546C5"/>
    <w:rsid w:val="29266A7A"/>
    <w:rsid w:val="293F5C10"/>
    <w:rsid w:val="29646533"/>
    <w:rsid w:val="29F666F3"/>
    <w:rsid w:val="2A062AF1"/>
    <w:rsid w:val="2A9D068C"/>
    <w:rsid w:val="2AB2682D"/>
    <w:rsid w:val="2AC15198"/>
    <w:rsid w:val="2AD96B2F"/>
    <w:rsid w:val="2AFE060C"/>
    <w:rsid w:val="2B330D0F"/>
    <w:rsid w:val="2BEC2B5B"/>
    <w:rsid w:val="2C7F1990"/>
    <w:rsid w:val="2D111A76"/>
    <w:rsid w:val="2DE65414"/>
    <w:rsid w:val="2DEC5988"/>
    <w:rsid w:val="2EE1476F"/>
    <w:rsid w:val="2FA76A6D"/>
    <w:rsid w:val="3036513C"/>
    <w:rsid w:val="30664932"/>
    <w:rsid w:val="30937691"/>
    <w:rsid w:val="30F0607E"/>
    <w:rsid w:val="32171403"/>
    <w:rsid w:val="321A2D87"/>
    <w:rsid w:val="32983567"/>
    <w:rsid w:val="330662B0"/>
    <w:rsid w:val="332900DB"/>
    <w:rsid w:val="333A020A"/>
    <w:rsid w:val="33E64D21"/>
    <w:rsid w:val="33F04090"/>
    <w:rsid w:val="33FA4240"/>
    <w:rsid w:val="353A2588"/>
    <w:rsid w:val="358C0D72"/>
    <w:rsid w:val="3614764F"/>
    <w:rsid w:val="362A675A"/>
    <w:rsid w:val="36390CB1"/>
    <w:rsid w:val="36BB1AA7"/>
    <w:rsid w:val="37320B89"/>
    <w:rsid w:val="38F90665"/>
    <w:rsid w:val="39111E53"/>
    <w:rsid w:val="392B34F5"/>
    <w:rsid w:val="39AC56D7"/>
    <w:rsid w:val="3A231E3E"/>
    <w:rsid w:val="3A241712"/>
    <w:rsid w:val="3A3A5061"/>
    <w:rsid w:val="3A43603C"/>
    <w:rsid w:val="3A673DC5"/>
    <w:rsid w:val="3A7C6479"/>
    <w:rsid w:val="3AC71867"/>
    <w:rsid w:val="3B0A6B5A"/>
    <w:rsid w:val="3B7D5B01"/>
    <w:rsid w:val="3BBF0FCB"/>
    <w:rsid w:val="3D1617E6"/>
    <w:rsid w:val="3DAD13CF"/>
    <w:rsid w:val="3DE713D4"/>
    <w:rsid w:val="3E1A181D"/>
    <w:rsid w:val="3E7C0757"/>
    <w:rsid w:val="407853C3"/>
    <w:rsid w:val="40C914D3"/>
    <w:rsid w:val="41713D76"/>
    <w:rsid w:val="41764F49"/>
    <w:rsid w:val="41CD5F96"/>
    <w:rsid w:val="42DE1170"/>
    <w:rsid w:val="4385631B"/>
    <w:rsid w:val="439C3DAA"/>
    <w:rsid w:val="44236182"/>
    <w:rsid w:val="447F575D"/>
    <w:rsid w:val="45541752"/>
    <w:rsid w:val="45D21CF5"/>
    <w:rsid w:val="45ED14AB"/>
    <w:rsid w:val="46223435"/>
    <w:rsid w:val="4631143E"/>
    <w:rsid w:val="469C7509"/>
    <w:rsid w:val="47E60227"/>
    <w:rsid w:val="4824392C"/>
    <w:rsid w:val="48AC74A2"/>
    <w:rsid w:val="494C15A6"/>
    <w:rsid w:val="49F81639"/>
    <w:rsid w:val="4B321EE0"/>
    <w:rsid w:val="4B865251"/>
    <w:rsid w:val="4C883CC4"/>
    <w:rsid w:val="4D4D77D0"/>
    <w:rsid w:val="4D8012AB"/>
    <w:rsid w:val="4E1E5258"/>
    <w:rsid w:val="4E3C4CBB"/>
    <w:rsid w:val="4F8B7E11"/>
    <w:rsid w:val="4FB031D0"/>
    <w:rsid w:val="4FE862AB"/>
    <w:rsid w:val="50B47A5B"/>
    <w:rsid w:val="51864B2F"/>
    <w:rsid w:val="518A4855"/>
    <w:rsid w:val="528C74F9"/>
    <w:rsid w:val="52CA20B7"/>
    <w:rsid w:val="53EB5322"/>
    <w:rsid w:val="569A4DDE"/>
    <w:rsid w:val="574A1E11"/>
    <w:rsid w:val="5797131D"/>
    <w:rsid w:val="57C739B1"/>
    <w:rsid w:val="57DC741D"/>
    <w:rsid w:val="57E736D6"/>
    <w:rsid w:val="583E0751"/>
    <w:rsid w:val="59486D73"/>
    <w:rsid w:val="596D4A2C"/>
    <w:rsid w:val="59B925A9"/>
    <w:rsid w:val="59CE5D2F"/>
    <w:rsid w:val="59F75B59"/>
    <w:rsid w:val="5A0233C6"/>
    <w:rsid w:val="5A0510A5"/>
    <w:rsid w:val="5A0C7CAD"/>
    <w:rsid w:val="5A35407F"/>
    <w:rsid w:val="5AB2632F"/>
    <w:rsid w:val="5B761E90"/>
    <w:rsid w:val="5C237A56"/>
    <w:rsid w:val="5C9C54B2"/>
    <w:rsid w:val="5CF7080A"/>
    <w:rsid w:val="5E127950"/>
    <w:rsid w:val="5EC8350B"/>
    <w:rsid w:val="5EF318C3"/>
    <w:rsid w:val="5EF36A2B"/>
    <w:rsid w:val="5F776F53"/>
    <w:rsid w:val="5FB2165D"/>
    <w:rsid w:val="5FE33352"/>
    <w:rsid w:val="615A3AE7"/>
    <w:rsid w:val="619F774C"/>
    <w:rsid w:val="62772AC1"/>
    <w:rsid w:val="62791D4B"/>
    <w:rsid w:val="62A05E81"/>
    <w:rsid w:val="63A31D84"/>
    <w:rsid w:val="63AE4156"/>
    <w:rsid w:val="64370594"/>
    <w:rsid w:val="649577C3"/>
    <w:rsid w:val="65F90A63"/>
    <w:rsid w:val="66BA149E"/>
    <w:rsid w:val="66D24120"/>
    <w:rsid w:val="675D1C3B"/>
    <w:rsid w:val="68490412"/>
    <w:rsid w:val="68AF29BF"/>
    <w:rsid w:val="6A085845"/>
    <w:rsid w:val="6A984D96"/>
    <w:rsid w:val="6BEC38B3"/>
    <w:rsid w:val="6C682D82"/>
    <w:rsid w:val="6C68484A"/>
    <w:rsid w:val="6CA7204F"/>
    <w:rsid w:val="6CE10BC0"/>
    <w:rsid w:val="6D295F9C"/>
    <w:rsid w:val="6D721FA5"/>
    <w:rsid w:val="6E2605D0"/>
    <w:rsid w:val="6EC24A7A"/>
    <w:rsid w:val="6ED90AE2"/>
    <w:rsid w:val="70626515"/>
    <w:rsid w:val="719D10DA"/>
    <w:rsid w:val="72B221D8"/>
    <w:rsid w:val="72C74D55"/>
    <w:rsid w:val="73236561"/>
    <w:rsid w:val="7327493E"/>
    <w:rsid w:val="734878E3"/>
    <w:rsid w:val="7371623E"/>
    <w:rsid w:val="738A16FE"/>
    <w:rsid w:val="739E1C0E"/>
    <w:rsid w:val="74BB4445"/>
    <w:rsid w:val="75D43FB5"/>
    <w:rsid w:val="761364A1"/>
    <w:rsid w:val="76706F25"/>
    <w:rsid w:val="769646A6"/>
    <w:rsid w:val="76A076F1"/>
    <w:rsid w:val="76B6461C"/>
    <w:rsid w:val="7774302C"/>
    <w:rsid w:val="77B414B2"/>
    <w:rsid w:val="77DB1C25"/>
    <w:rsid w:val="78507B0E"/>
    <w:rsid w:val="785C7424"/>
    <w:rsid w:val="78E47CFE"/>
    <w:rsid w:val="79570020"/>
    <w:rsid w:val="79982FA7"/>
    <w:rsid w:val="79F74BF6"/>
    <w:rsid w:val="7AB81889"/>
    <w:rsid w:val="7AC325F7"/>
    <w:rsid w:val="7AED1FF8"/>
    <w:rsid w:val="7B2B1572"/>
    <w:rsid w:val="7B8B4B71"/>
    <w:rsid w:val="7D105CFB"/>
    <w:rsid w:val="7D3C6060"/>
    <w:rsid w:val="7D5A461E"/>
    <w:rsid w:val="7D8A32D4"/>
    <w:rsid w:val="7D9B6C51"/>
    <w:rsid w:val="7E822178"/>
    <w:rsid w:val="7E8248FA"/>
    <w:rsid w:val="7F774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autoRedefine/>
    <w:semiHidden/>
    <w:unhideWhenUsed/>
    <w:qFormat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autoRedefine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autoRedefine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autoRedefine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176</Words>
  <Characters>248</Characters>
  <Lines>2</Lines>
  <Paragraphs>1</Paragraphs>
  <TotalTime>0</TotalTime>
  <ScaleCrop>false</ScaleCrop>
  <LinksUpToDate>false</LinksUpToDate>
  <CharactersWithSpaces>295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2020-10-16T02:40:00Z</dcterms:created>
  <dc:creator>qian qian</dc:creator>
  <cp:lastModifiedBy>QD</cp:lastModifiedBy>
  <dcterms:modified xsi:type="dcterms:W3CDTF">2025-04-29T08:23:59Z</dcterms:modified>
  <cp:revision>278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8DADFAAF9865428E802D08F10B64CF59_12</vt:lpwstr>
  </property>
  <property fmtid="{D5CDD505-2E9C-101B-9397-08002B2CF9AE}" pid="4" name="KSOTemplateDocerSaveRecord">
    <vt:lpwstr>eyJoZGlkIjoiMTJlODQ5NjliMTBhODYwMjlhNGRiZjQzMTAwNTkyYWIiLCJ1c2VySWQiOiI3ODA2ODExMjAifQ==</vt:lpwstr>
  </property>
</Properties>
</file>